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CastileSr.methods.txt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Sample Preparation and Analysis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 xml:space="preserve">      The anhydrite samples were dissolved in </w:t>
      </w:r>
      <w:proofErr w:type="spellStart"/>
      <w:r w:rsidRPr="00405F3C">
        <w:rPr>
          <w:rFonts w:ascii="Courier New" w:hAnsi="Courier New" w:cs="Courier New"/>
          <w:color w:val="000000"/>
        </w:rPr>
        <w:t>ultra pure</w:t>
      </w:r>
      <w:proofErr w:type="spellEnd"/>
      <w:r w:rsidRPr="00405F3C">
        <w:rPr>
          <w:rFonts w:ascii="Courier New" w:hAnsi="Courier New" w:cs="Courier New"/>
          <w:color w:val="000000"/>
        </w:rPr>
        <w:t xml:space="preserve"> water, filtered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and</w:t>
      </w:r>
      <w:proofErr w:type="gramEnd"/>
      <w:r w:rsidRPr="00405F3C">
        <w:rPr>
          <w:rFonts w:ascii="Courier New" w:hAnsi="Courier New" w:cs="Courier New"/>
          <w:color w:val="000000"/>
        </w:rPr>
        <w:t xml:space="preserve"> precipitated as CaCO3 by adding a 1M NaCO3 solution. The CaCO3 was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dissolved</w:t>
      </w:r>
      <w:proofErr w:type="gramEnd"/>
      <w:r w:rsidRPr="00405F3C">
        <w:rPr>
          <w:rFonts w:ascii="Courier New" w:hAnsi="Courier New" w:cs="Courier New"/>
          <w:color w:val="000000"/>
        </w:rPr>
        <w:t xml:space="preserve"> in HNO3 and the strontium separated using a strontium specific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resin</w:t>
      </w:r>
      <w:proofErr w:type="gramEnd"/>
      <w:r w:rsidRPr="00405F3C">
        <w:rPr>
          <w:rFonts w:ascii="Courier New" w:hAnsi="Courier New" w:cs="Courier New"/>
          <w:color w:val="000000"/>
        </w:rPr>
        <w:t>. The isotope ratios were measured on a second order, double focusing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mass</w:t>
      </w:r>
      <w:proofErr w:type="gramEnd"/>
      <w:r w:rsidRPr="00405F3C">
        <w:rPr>
          <w:rFonts w:ascii="Courier New" w:hAnsi="Courier New" w:cs="Courier New"/>
          <w:color w:val="000000"/>
        </w:rPr>
        <w:t xml:space="preserve"> spectrometer with a 60degree, 13 inch (33.0 cm) radius of curvature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magnetic</w:t>
      </w:r>
      <w:proofErr w:type="gramEnd"/>
      <w:r w:rsidRPr="00405F3C">
        <w:rPr>
          <w:rFonts w:ascii="Courier New" w:hAnsi="Courier New" w:cs="Courier New"/>
          <w:color w:val="000000"/>
        </w:rPr>
        <w:t xml:space="preserve"> sector and a 91degree, 15.8 inch (40.1 cm) radius of curvature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electric</w:t>
      </w:r>
      <w:proofErr w:type="gramEnd"/>
      <w:r w:rsidRPr="00405F3C">
        <w:rPr>
          <w:rFonts w:ascii="Courier New" w:hAnsi="Courier New" w:cs="Courier New"/>
          <w:color w:val="000000"/>
        </w:rPr>
        <w:t xml:space="preserve"> sector. Masses 85, 86, 87, and 88 were measured simultaneously in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four</w:t>
      </w:r>
      <w:proofErr w:type="gramEnd"/>
      <w:r w:rsidRPr="00405F3C">
        <w:rPr>
          <w:rFonts w:ascii="Courier New" w:hAnsi="Courier New" w:cs="Courier New"/>
          <w:color w:val="000000"/>
        </w:rPr>
        <w:t xml:space="preserve"> separate faraday cups. The 87Sr/86Sr values have been normalized to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86Sr/88Sr = 0.1194. The isotope ratio of the unknown samples were measured by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comparison</w:t>
      </w:r>
      <w:proofErr w:type="gramEnd"/>
      <w:r w:rsidRPr="00405F3C">
        <w:rPr>
          <w:rFonts w:ascii="Courier New" w:hAnsi="Courier New" w:cs="Courier New"/>
          <w:color w:val="000000"/>
        </w:rPr>
        <w:t xml:space="preserve"> to a standard (Denison et al., 1998).The standard used in most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of</w:t>
      </w:r>
      <w:proofErr w:type="gramEnd"/>
      <w:r w:rsidRPr="00405F3C">
        <w:rPr>
          <w:rFonts w:ascii="Courier New" w:hAnsi="Courier New" w:cs="Courier New"/>
          <w:color w:val="000000"/>
        </w:rPr>
        <w:t xml:space="preserve"> the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measurements</w:t>
      </w:r>
      <w:proofErr w:type="gramEnd"/>
      <w:r w:rsidRPr="00405F3C">
        <w:rPr>
          <w:rFonts w:ascii="Courier New" w:hAnsi="Courier New" w:cs="Courier New"/>
          <w:color w:val="000000"/>
        </w:rPr>
        <w:t xml:space="preserve"> was NBS/987 for which a value of 0.710240 has been assumed. All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samples</w:t>
      </w:r>
      <w:proofErr w:type="gramEnd"/>
      <w:r w:rsidRPr="00405F3C">
        <w:rPr>
          <w:rFonts w:ascii="Courier New" w:hAnsi="Courier New" w:cs="Courier New"/>
          <w:color w:val="000000"/>
        </w:rPr>
        <w:t xml:space="preserve"> are reported as the difference between modern seawater (delta SW).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We use only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the</w:t>
      </w:r>
      <w:proofErr w:type="gramEnd"/>
      <w:r w:rsidRPr="00405F3C">
        <w:rPr>
          <w:rFonts w:ascii="Courier New" w:hAnsi="Courier New" w:cs="Courier New"/>
          <w:color w:val="000000"/>
        </w:rPr>
        <w:t xml:space="preserve"> </w:t>
      </w:r>
      <w:proofErr w:type="spellStart"/>
      <w:r w:rsidRPr="00405F3C">
        <w:rPr>
          <w:rFonts w:ascii="Courier New" w:hAnsi="Courier New" w:cs="Courier New"/>
          <w:color w:val="000000"/>
        </w:rPr>
        <w:t>sw</w:t>
      </w:r>
      <w:proofErr w:type="spellEnd"/>
      <w:r w:rsidRPr="00405F3C">
        <w:rPr>
          <w:rFonts w:ascii="Courier New" w:hAnsi="Courier New" w:cs="Courier New"/>
          <w:color w:val="000000"/>
        </w:rPr>
        <w:t xml:space="preserve"> difference notation in the text.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ab/>
      </w:r>
      <w:proofErr w:type="gramStart"/>
      <w:r w:rsidRPr="00405F3C">
        <w:rPr>
          <w:rFonts w:ascii="Courier New" w:hAnsi="Courier New" w:cs="Courier New"/>
          <w:color w:val="000000"/>
        </w:rPr>
        <w:t>delta</w:t>
      </w:r>
      <w:proofErr w:type="gramEnd"/>
      <w:r w:rsidRPr="00405F3C">
        <w:rPr>
          <w:rFonts w:ascii="Courier New" w:hAnsi="Courier New" w:cs="Courier New"/>
          <w:color w:val="000000"/>
        </w:rPr>
        <w:t xml:space="preserve"> SW = (87Sr/86Sr unknown - 87Sr/86Sr modern seawater) x105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More than 100 measurements of modern seawater and NBS/SRM987 yield a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weighted</w:t>
      </w:r>
      <w:proofErr w:type="gramEnd"/>
      <w:r w:rsidRPr="00405F3C">
        <w:rPr>
          <w:rFonts w:ascii="Courier New" w:hAnsi="Courier New" w:cs="Courier New"/>
          <w:color w:val="000000"/>
        </w:rPr>
        <w:t xml:space="preserve"> mean of +106.70.3 for the NBS SrC03 standard.  All published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results</w:t>
      </w:r>
      <w:proofErr w:type="gramEnd"/>
      <w:r w:rsidRPr="00405F3C">
        <w:rPr>
          <w:rFonts w:ascii="Courier New" w:hAnsi="Courier New" w:cs="Courier New"/>
          <w:color w:val="000000"/>
        </w:rPr>
        <w:t xml:space="preserve"> have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been</w:t>
      </w:r>
      <w:proofErr w:type="gramEnd"/>
      <w:r w:rsidRPr="00405F3C">
        <w:rPr>
          <w:rFonts w:ascii="Courier New" w:hAnsi="Courier New" w:cs="Courier New"/>
          <w:color w:val="000000"/>
        </w:rPr>
        <w:t xml:space="preserve"> normalized to these values.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Reference: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 xml:space="preserve">Denison, R.E., Kirkland, D.W., and Evans, R., 1998, </w:t>
      </w:r>
      <w:proofErr w:type="gramStart"/>
      <w:r w:rsidRPr="00405F3C">
        <w:rPr>
          <w:rFonts w:ascii="Courier New" w:hAnsi="Courier New" w:cs="Courier New"/>
          <w:color w:val="000000"/>
        </w:rPr>
        <w:t>Using</w:t>
      </w:r>
      <w:proofErr w:type="gramEnd"/>
      <w:r w:rsidRPr="00405F3C">
        <w:rPr>
          <w:rFonts w:ascii="Courier New" w:hAnsi="Courier New" w:cs="Courier New"/>
          <w:color w:val="000000"/>
        </w:rPr>
        <w:t xml:space="preserve"> strontium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405F3C">
        <w:rPr>
          <w:rFonts w:ascii="Courier New" w:hAnsi="Courier New" w:cs="Courier New"/>
          <w:color w:val="000000"/>
        </w:rPr>
        <w:t>isotopes</w:t>
      </w:r>
      <w:proofErr w:type="gramEnd"/>
      <w:r w:rsidRPr="00405F3C">
        <w:rPr>
          <w:rFonts w:ascii="Courier New" w:hAnsi="Courier New" w:cs="Courier New"/>
          <w:color w:val="000000"/>
        </w:rPr>
        <w:t xml:space="preserve"> to determine the age and origin of gypsum and anhydrite beds:  The</w:t>
      </w:r>
    </w:p>
    <w:p w:rsidR="00405F3C" w:rsidRPr="00405F3C" w:rsidRDefault="00405F3C" w:rsidP="00405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405F3C">
        <w:rPr>
          <w:rFonts w:ascii="Courier New" w:hAnsi="Courier New" w:cs="Courier New"/>
          <w:color w:val="000000"/>
        </w:rPr>
        <w:t>Journal of Geology, v. 106, p. 1-17.</w:t>
      </w:r>
    </w:p>
    <w:p w:rsidR="00C53D3B" w:rsidRDefault="00405F3C">
      <w:bookmarkStart w:id="0" w:name="_GoBack"/>
      <w:bookmarkEnd w:id="0"/>
    </w:p>
    <w:sectPr w:rsidR="00C5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3C"/>
    <w:rsid w:val="00176330"/>
    <w:rsid w:val="00405F3C"/>
    <w:rsid w:val="00550567"/>
    <w:rsid w:val="009F3201"/>
    <w:rsid w:val="00F84D55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5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5F3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5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5F3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lester</dc:creator>
  <cp:keywords/>
  <dc:description/>
  <cp:lastModifiedBy>melissa lester</cp:lastModifiedBy>
  <cp:revision>1</cp:revision>
  <dcterms:created xsi:type="dcterms:W3CDTF">2015-10-20T19:57:00Z</dcterms:created>
  <dcterms:modified xsi:type="dcterms:W3CDTF">2015-10-20T19:57:00Z</dcterms:modified>
</cp:coreProperties>
</file>